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Style w:val="000002"/>
        <w:keepNext w:val="1"/>
        <w:keepLines w:val="1"/>
        <w:spacing w:before="0" w:beforeAutospacing="1" w:after="226" w:afterAutospacing="1" w:line="444"/>
        <w:ind w:left="0" w:right="0"/>
        <w:jc w:val="center"/>
        <w:outlineLvl w:val="0"/>
        <w:rPr>
          <w:color w:val="1a1a1a"/>
          <w:kern w:val="44"/>
          <w:sz w:val="44"/>
          <w:szCs w:val="44"/>
        </w:rPr>
      </w:pPr>
      <w:r>
        <w:rPr>
          <w:rFonts w:hint="eastAsia" w:ascii="SimHei" w:hAnsi="SimHei" w:eastAsia="SimHei" w:cs="SimHei"/>
          <w:b w:val="1"/>
          <w:color w:val="1a1a1a"/>
          <w:spacing w:val="15"/>
          <w:sz w:val="40"/>
        </w:rPr>
        <w:t>长征主题征文素材包</w:t>
      </w:r>
    </w:p>
    <w:p w14:paraId="00000002">
      <w:pPr>
        <w:spacing w:after="453" w:line="444"/>
        <w:jc w:val="center"/>
        <w:rPr>
          <w:color w:val="666666"/>
        </w:rPr>
      </w:pPr>
      <w:r>
        <w:rPr>
          <w:rFonts w:hint="eastAsia" w:ascii="SimSun" w:hAnsi="SimSun" w:eastAsia="SimSun" w:cs="SimSun"/>
          <w:color w:val="666666"/>
          <w:sz w:val="20"/>
        </w:rPr>
        <w:t>薪火长征路 · 红色教育资源库 ｜ 含题目 · 金句 · 提纲 · 范文 · 避坑指南</w:t>
      </w:r>
    </w:p>
    <w:p w14:paraId="00000003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一、十个可直接用的题目</w:t>
      </w:r>
    </w:p>
    <w:p w14:paraId="00000004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《那盏没有点完的灯》</w:t>
      </w:r>
      <w:r>
        <w:rPr>
          <w:rFonts w:hint="eastAsia" w:ascii="SimSun" w:hAnsi="SimSun" w:eastAsia="SimSun" w:cs="SimSun"/>
          <w:color w:val="555555"/>
          <w:sz w:val="21"/>
        </w:rPr>
        <w:t>——写一个具体的人，而非抽象的精神</w:t>
      </w:r>
    </w:p>
    <w:p w14:paraId="00000005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《我的长征，从一道错题开始》</w:t>
      </w:r>
      <w:r>
        <w:rPr>
          <w:rFonts w:hint="eastAsia" w:ascii="SimSun" w:hAnsi="SimSun" w:eastAsia="SimSun" w:cs="SimSun"/>
          <w:color w:val="555555"/>
          <w:sz w:val="21"/>
        </w:rPr>
        <w:t>——把“出发”落在自己的挫折上</w:t>
      </w:r>
    </w:p>
    <w:p w14:paraId="00000006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《半条被子和我家的一条毛毯》</w:t>
      </w:r>
      <w:r>
        <w:rPr>
          <w:rFonts w:hint="eastAsia" w:ascii="SimSun" w:hAnsi="SimSun" w:eastAsia="SimSun" w:cs="SimSun"/>
          <w:color w:val="555555"/>
          <w:sz w:val="21"/>
        </w:rPr>
        <w:t>——以物起兴，家史与党史互文</w:t>
      </w:r>
    </w:p>
    <w:p w14:paraId="00000007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《如果我在 1935 年的遵义》</w:t>
      </w:r>
      <w:r>
        <w:rPr>
          <w:rFonts w:hint="eastAsia" w:ascii="SimSun" w:hAnsi="SimSun" w:eastAsia="SimSun" w:cs="SimSun"/>
          <w:color w:val="555555"/>
          <w:sz w:val="21"/>
        </w:rPr>
        <w:t>——穿越式设问，重在“我会怎么判断”</w:t>
      </w:r>
    </w:p>
    <w:p w14:paraId="00000008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《两万五千里是怎么数出来的》</w:t>
      </w:r>
      <w:r>
        <w:rPr>
          <w:rFonts w:hint="eastAsia" w:ascii="SimSun" w:hAnsi="SimSun" w:eastAsia="SimSun" w:cs="SimSun"/>
          <w:color w:val="555555"/>
          <w:sz w:val="21"/>
        </w:rPr>
        <w:t>——从数字切入，讨论量化的意义</w:t>
      </w:r>
    </w:p>
    <w:p w14:paraId="00000009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《草鞋与跑鞋》</w:t>
      </w:r>
      <w:r>
        <w:rPr>
          <w:rFonts w:hint="eastAsia" w:ascii="SimSun" w:hAnsi="SimSun" w:eastAsia="SimSun" w:cs="SimSun"/>
          <w:color w:val="555555"/>
          <w:sz w:val="21"/>
        </w:rPr>
        <w:t>——两代人的“装备”对比</w:t>
      </w:r>
    </w:p>
    <w:p w14:paraId="0000000A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《把绳子系在我身上》</w:t>
      </w:r>
      <w:r>
        <w:rPr>
          <w:rFonts w:hint="eastAsia" w:ascii="SimSun" w:hAnsi="SimSun" w:eastAsia="SimSun" w:cs="SimSun"/>
          <w:color w:val="555555"/>
          <w:sz w:val="21"/>
        </w:rPr>
        <w:t>——写同伴与信任</w:t>
      </w:r>
    </w:p>
    <w:p w14:paraId="0000000B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《不走回头路，但要会拐弯》</w:t>
      </w:r>
      <w:r>
        <w:rPr>
          <w:rFonts w:hint="eastAsia" w:ascii="SimSun" w:hAnsi="SimSun" w:eastAsia="SimSun" w:cs="SimSun"/>
          <w:color w:val="555555"/>
          <w:sz w:val="21"/>
        </w:rPr>
        <w:t>——写“实事求是”的少年版</w:t>
      </w:r>
    </w:p>
    <w:p w14:paraId="0000000C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《爷爷的地图册》</w:t>
      </w:r>
      <w:r>
        <w:rPr>
          <w:rFonts w:hint="eastAsia" w:ascii="SimSun" w:hAnsi="SimSun" w:eastAsia="SimSun" w:cs="SimSun"/>
          <w:color w:val="555555"/>
          <w:sz w:val="21"/>
        </w:rPr>
        <w:t>——家族记忆与路线图</w:t>
      </w:r>
    </w:p>
    <w:p w14:paraId="0000000D">
      <w:pPr>
        <w:numPr>
          <w:ilvl w:val="0"/>
          <w:numId w:val="1"/>
        </w:numPr>
        <w:pBdr>
          <w:left w:space="17"/>
        </w:pBdr>
        <w:spacing w:before="0" w:after="113" w:line="444"/>
        <w:ind w:left="0" w:right="0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3"/>
        </w:rPr>
        <w:t>《我的长征路，才走了第一里》</w:t>
      </w:r>
      <w:r>
        <w:rPr>
          <w:rFonts w:hint="eastAsia" w:ascii="SimSun" w:hAnsi="SimSun" w:eastAsia="SimSun" w:cs="SimSun"/>
          <w:color w:val="555555"/>
          <w:sz w:val="21"/>
        </w:rPr>
        <w:t>——结尾留白，避免拔高</w:t>
      </w:r>
    </w:p>
    <w:p w14:paraId="0000000E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二、金句（可直接引用或改写）</w:t>
      </w:r>
    </w:p>
    <w:p w14:paraId="0000000F">
      <w:pPr>
        <w:pStyle w:val="000007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权威引用（引用时请保留出处）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c9a227" w:sz="18"/>
              <w:bottom w:val="none" w:sz="8"/>
              <w:right w:val="none" w:sz="8"/>
            </w:tcBorders>
            <w:shd w:val="clear" w:fill="faf6ec"/>
            <w:tcMar>
              <w:top w:w="113" w:type="dxa"/>
              <w:bottom w:w="113" w:type="dxa"/>
            </w:tcMar>
            <w:vAlign w:val="center"/>
          </w:tcPr>
          <w:p w14:paraId="00000010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2"/>
              </w:rPr>
              <w:t xml:space="preserve">红军不怕远征难，万水千山只等闲。 </w:t>
            </w:r>
            <w:r>
              <w:rPr>
                <w:rFonts w:hint="eastAsia" w:ascii="SimSun" w:hAnsi="SimSun" w:eastAsia="SimSun" w:cs="SimSun"/>
                <w:color w:val="8f1116"/>
                <w:sz w:val="20"/>
              </w:rPr>
              <w:t>——毛泽东《七律·长征》</w:t>
            </w:r>
          </w:p>
        </w:tc>
      </w:tr>
    </w:tbl>
    <w:p w14:paraId="0000001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c9a227" w:sz="18"/>
              <w:bottom w:val="none" w:sz="8"/>
              <w:right w:val="none" w:sz="8"/>
            </w:tcBorders>
            <w:shd w:val="clear" w:fill="faf6ec"/>
            <w:tcMar>
              <w:top w:w="113" w:type="dxa"/>
              <w:bottom w:w="113" w:type="dxa"/>
            </w:tcMar>
            <w:vAlign w:val="center"/>
          </w:tcPr>
          <w:p w14:paraId="00000012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2"/>
              </w:rPr>
              <w:t xml:space="preserve">长征是宣言书，长征是宣传队，长征是播种机。 </w:t>
            </w:r>
            <w:r>
              <w:rPr>
                <w:rFonts w:hint="eastAsia" w:ascii="SimSun" w:hAnsi="SimSun" w:eastAsia="SimSun" w:cs="SimSun"/>
                <w:color w:val="8f1116"/>
                <w:sz w:val="20"/>
              </w:rPr>
              <w:t>——毛泽东《论反对日本帝国主义的策略》</w:t>
            </w:r>
          </w:p>
        </w:tc>
      </w:tr>
    </w:tbl>
    <w:p w14:paraId="0000001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c9a227" w:sz="18"/>
              <w:bottom w:val="none" w:sz="8"/>
              <w:right w:val="none" w:sz="8"/>
            </w:tcBorders>
            <w:shd w:val="clear" w:fill="faf6ec"/>
            <w:tcMar>
              <w:top w:w="113" w:type="dxa"/>
              <w:bottom w:w="113" w:type="dxa"/>
            </w:tcMar>
            <w:vAlign w:val="center"/>
          </w:tcPr>
          <w:p w14:paraId="00000014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2"/>
              </w:rPr>
              <w:t xml:space="preserve">为苏维埃流尽最后一滴血。 </w:t>
            </w:r>
            <w:r>
              <w:rPr>
                <w:rFonts w:hint="eastAsia" w:ascii="SimSun" w:hAnsi="SimSun" w:eastAsia="SimSun" w:cs="SimSun"/>
                <w:color w:val="8f1116"/>
                <w:sz w:val="20"/>
              </w:rPr>
              <w:t>——红军第 34 师师长 陈树湘</w:t>
            </w:r>
          </w:p>
        </w:tc>
      </w:tr>
    </w:tbl>
    <w:p w14:paraId="00000015">
      <w:pPr>
        <w:pStyle w:val="000007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原创金句（可自由使用，不必标注出处）</w:t>
      </w:r>
    </w:p>
    <w:p w14:paraId="00000016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长征不是一段被走过的路，而是一群人把“不可能”走成了“走过”。</w:t>
      </w:r>
    </w:p>
    <w:p w14:paraId="00000017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他们没有等到天亮才出发，而是出发了才走到天亮。</w:t>
      </w:r>
    </w:p>
    <w:p w14:paraId="00000018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所谓信仰，就是明知道前面是雪山，还是把绳子系在同伴身上。</w:t>
      </w:r>
    </w:p>
    <w:p w14:paraId="00000019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最了不起的不是走了多远，而是走错了还敢改。</w:t>
      </w:r>
    </w:p>
    <w:p w14:paraId="0000001A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草鞋磨破的是脚，磨不破的是方向。</w:t>
      </w:r>
    </w:p>
    <w:p w14:paraId="0000001B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地图上的两万五千里是一条线，线放大看，是无数个咬牙的瞬间。</w:t>
      </w:r>
    </w:p>
    <w:p w14:paraId="0000001C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那一代人把苦吃完了，我们才有资格谈选择。</w:t>
      </w:r>
    </w:p>
    <w:p w14:paraId="0000001D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真正的绝境不是没有路，是没有人愿意再往前走一步。</w:t>
      </w:r>
    </w:p>
    <w:p w14:paraId="0000001E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遵义那三天，改的不是路线，是“谁说了算”的规矩——从此由实际说了算。</w:t>
      </w:r>
    </w:p>
    <w:p w14:paraId="0000001F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同一条河渡了四次，不是绕圈，是算准了才走。</w:t>
      </w:r>
    </w:p>
    <w:p w14:paraId="00000020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半条被子很轻，轻得能叠进背包；也很重，重得让一个村子记了九十年。</w:t>
      </w:r>
    </w:p>
    <w:p w14:paraId="00000021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历史课本上的“艰苦卓绝”，在他们那里是每天的早饭和晚饭。</w:t>
      </w:r>
    </w:p>
    <w:p w14:paraId="00000022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我们今天不必翻雪山，但要翻自己的那座。</w:t>
      </w:r>
    </w:p>
    <w:p w14:paraId="00000023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所谓传承，不是把故事背下来，是把那股劲用在自己的事上。</w:t>
      </w:r>
    </w:p>
    <w:p w14:paraId="00000024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一个人走得快，一群人走得远——过草地时，这句话是保命的。</w:t>
      </w:r>
    </w:p>
    <w:p w14:paraId="00000025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长征没有奇迹，只有把每一步走实的普通人。</w:t>
      </w:r>
    </w:p>
    <w:p w14:paraId="00000026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他们平均不到二十岁，和我们一样的年纪，做了不一样的选择。</w:t>
      </w:r>
    </w:p>
    <w:p w14:paraId="00000027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青春不是用来怀念的，是用来出发的。</w:t>
      </w:r>
    </w:p>
    <w:p w14:paraId="00000028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路是走出来的，也是改出来的。</w:t>
      </w:r>
    </w:p>
    <w:p w14:paraId="00000029">
      <w:pPr>
        <w:numPr>
          <w:ilvl w:val="0"/>
          <w:numId w:val="2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每一代人有每一代人的长征路，但没有一代人可以不走。</w:t>
      </w:r>
    </w:p>
    <w:p w14:paraId="0000002A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三、三套写作提纲</w:t>
      </w:r>
    </w:p>
    <w:p w14:paraId="0000002B">
      <w:pPr>
        <w:pStyle w:val="000007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提纲 A：以物起兴（适合 800–1000 字）</w:t>
      </w:r>
    </w:p>
    <w:p w14:paraId="0000002C">
      <w:pPr>
        <w:numPr>
          <w:ilvl w:val="0"/>
          <w:numId w:val="3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开头：写一件实物（一双旧草鞋 / 半条被子 / 一张地图），用细节定格画面，不议论。</w:t>
      </w:r>
    </w:p>
    <w:p w14:paraId="0000002D">
      <w:pPr>
        <w:numPr>
          <w:ilvl w:val="0"/>
          <w:numId w:val="3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展开一：这件东西的来历与故事（史实，控制在 200 字内，不要抄资料）。</w:t>
      </w:r>
    </w:p>
    <w:p w14:paraId="0000002E">
      <w:pPr>
        <w:numPr>
          <w:ilvl w:val="0"/>
          <w:numId w:val="3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展开二：转到自己身边的一件同类物（我的跑鞋 / 我家的毛毯），写一次具体经历。</w:t>
      </w:r>
    </w:p>
    <w:p w14:paraId="0000002F">
      <w:pPr>
        <w:numPr>
          <w:ilvl w:val="0"/>
          <w:numId w:val="3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升华：两件物之间的“同”——不是苦相同，是劲儿相同。</w:t>
      </w:r>
    </w:p>
    <w:p w14:paraId="00000030">
      <w:pPr>
        <w:numPr>
          <w:ilvl w:val="0"/>
          <w:numId w:val="3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结尾：回到实物，一个动作收束（把它放回柜子 / 穿上去跑一次）。</w:t>
      </w:r>
    </w:p>
    <w:p w14:paraId="00000031">
      <w:pPr>
        <w:pStyle w:val="000007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提纲 B：以问题推进（适合 800–1200 字）</w:t>
      </w:r>
    </w:p>
    <w:p w14:paraId="00000032">
      <w:pPr>
        <w:numPr>
          <w:ilvl w:val="0"/>
          <w:numId w:val="4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设问：如果 1935 年我在遵义，我会怎么投票？</w:t>
      </w:r>
    </w:p>
    <w:p w14:paraId="00000033">
      <w:pPr>
        <w:numPr>
          <w:ilvl w:val="0"/>
          <w:numId w:val="4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还原现场：三天会议、两种方案、兵力与地形的现实约束。</w:t>
      </w:r>
    </w:p>
    <w:p w14:paraId="00000034">
      <w:pPr>
        <w:numPr>
          <w:ilvl w:val="0"/>
          <w:numId w:val="4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给出判断：为什么“实事求是”在那一刻如此具体。</w:t>
      </w:r>
    </w:p>
    <w:p w14:paraId="00000035">
      <w:pPr>
        <w:numPr>
          <w:ilvl w:val="0"/>
          <w:numId w:val="4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迁移：我在什么时候也需要这样的判断（一次选科 / 一次比赛战术）。</w:t>
      </w:r>
    </w:p>
    <w:p w14:paraId="00000036">
      <w:pPr>
        <w:numPr>
          <w:ilvl w:val="0"/>
          <w:numId w:val="4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收束：不是回答“我会怎么投”，而是回答“我今天怎么判断”。</w:t>
      </w:r>
    </w:p>
    <w:p w14:paraId="00000037">
      <w:pPr>
        <w:pStyle w:val="000007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提纲 C：双线并行（适合 1000–1500 字）</w:t>
      </w:r>
    </w:p>
    <w:p w14:paraId="00000038">
      <w:pPr>
        <w:numPr>
          <w:ilvl w:val="0"/>
          <w:numId w:val="5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明线：红军过雪山的三天（气候、装备、队伍状态）。</w:t>
      </w:r>
    </w:p>
    <w:p w14:paraId="00000039">
      <w:pPr>
        <w:numPr>
          <w:ilvl w:val="0"/>
          <w:numId w:val="5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暗线：我备考 / 训练的三个阶段（兴奋、崩溃、撑住）。</w:t>
      </w:r>
    </w:p>
    <w:p w14:paraId="0000003A">
      <w:pPr>
        <w:numPr>
          <w:ilvl w:val="0"/>
          <w:numId w:val="5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交织点：都出现过“想坐下休息”的瞬间——坐下意味着什么。</w:t>
      </w:r>
    </w:p>
    <w:p w14:paraId="0000003B">
      <w:pPr>
        <w:numPr>
          <w:ilvl w:val="0"/>
          <w:numId w:val="5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分岔：他们不能退，我可以退；正因为可以退而没退，才值得写。</w:t>
      </w:r>
    </w:p>
    <w:p w14:paraId="0000003C">
      <w:pPr>
        <w:numPr>
          <w:ilvl w:val="0"/>
          <w:numId w:val="5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合流：结尾不要喊口号，写一个具体的下一步。</w:t>
      </w:r>
    </w:p>
    <w:p w14:paraId="0000003D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四、范文</w:t>
      </w:r>
    </w:p>
    <w:p w14:paraId="0000003E">
      <w:pPr>
        <w:spacing w:before="226" w:after="283" w:line="444"/>
        <w:ind w:left="0" w:right="0"/>
        <w:jc w:val="center"/>
        <w:rPr>
          <w:color w:val="1a1a1a"/>
        </w:rPr>
      </w:pPr>
      <w:r>
        <w:rPr>
          <w:rFonts w:hint="eastAsia" w:ascii="SimHei" w:hAnsi="SimHei" w:eastAsia="SimHei" w:cs="SimHei"/>
          <w:color w:val="1a1a1a"/>
          <w:sz w:val="28"/>
        </w:rPr>
        <w:t>草鞋与跑鞋</w:t>
      </w:r>
    </w:p>
    <w:p w14:paraId="0000003F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我家玄关的鞋柜最下层，放着一双跑鞋。鞋底磨得只剩一层薄胶，鞋带洗得发白。我妈几次要扔，我都没让。</w:t>
      </w:r>
    </w:p>
    <w:p w14:paraId="00000040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那是一双陪我跑完校运会三千米的鞋。最后一圈，我听见自己的心跳盖过了广播，腿像灌了水泥。我停下来走过十几米，又跑了回去。成绩不好看，但那双鞋留下来了。</w:t>
      </w:r>
    </w:p>
    <w:p w14:paraId="00000041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去年在博物馆，我见到另一双鞋。草编的，鞋底磨穿了一个洞，标签上写着：红军过草地时穿用的草鞋。</w:t>
      </w:r>
    </w:p>
    <w:p w14:paraId="00000042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我站在玻璃柜前看了很久。三千米和两万五千里，没法比。可奇怪的是，我盯着的那个洞，和我鞋底磨薄的地方，位置几乎一样——都在前脚掌外侧。</w:t>
      </w:r>
    </w:p>
    <w:p w14:paraId="00000043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讲解员说，过草地时，战士们把皮带、皮鞋都煮了吃，草鞋磨破了就用破布裹脚。有人走着走着陷进沼泽，同伴把枪托伸过去，拉上来，继续走。</w:t>
      </w:r>
    </w:p>
    <w:p w14:paraId="00000044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我忽然明白，那双草鞋为什么会被留下来。不是因为它结实，恰恰因为它不结实——它证明了一个人走了多远。</w:t>
      </w:r>
    </w:p>
    <w:p w14:paraId="00000045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我们这一代人的鞋太好了。气垫、碳板、缓震，跑起来像踩在云上。可鞋好，不代表路好走。我的路是另一副样子：一次考砸的月考，一场输掉的辩论，一个怎么也想不通的下午。</w:t>
      </w:r>
    </w:p>
    <w:p w14:paraId="00000046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那些时刻，我也想过“坐下歇会儿”。坐下不丢人，可坐下就站不起来了——这大概是过雪山时最残酷的一条经验。</w:t>
      </w:r>
    </w:p>
    <w:p w14:paraId="00000047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后来我明白，所谓长征精神，对我这个高中生来说，不是要去吃一遍苦，而是三件很小的事：看清自己走在哪条路上；走错了敢改；身边有人掉队时，伸手拉一把。</w:t>
      </w:r>
    </w:p>
    <w:p w14:paraId="00000048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玄关那双跑鞋，我还是没扔。今年校运会，我打算再穿它跑一次。跑不动的时候，我会想起玻璃柜里那个洞——它提醒我，路是用脚一步步量出来的，不是用嘴说出来的。</w:t>
      </w:r>
    </w:p>
    <w:p w14:paraId="00000049">
      <w:pPr>
        <w:spacing w:before="0" w:after="141" w:line="444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草鞋走完了两万五千里，跑鞋还有三千米要跑。都算数。</w:t>
      </w:r>
    </w:p>
    <w:p w14:paraId="0000004A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五、五个常见问题</w:t>
      </w:r>
    </w:p>
    <w:p w14:paraId="0000004B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1. 通篇“伟大、光荣、不朽”，读完什么都不记得。</w:t>
      </w:r>
      <w:r>
        <w:rPr>
          <w:rFonts w:hint="eastAsia" w:ascii="SimSun" w:hAnsi="SimSun" w:eastAsia="SimSun" w:cs="SimSun"/>
          <w:color w:val="1a1a1a"/>
          <w:sz w:val="21"/>
        </w:rPr>
        <w:t>——每 300 字至少放一个具体细节：一个动作、一件物、一句话。</w:t>
      </w:r>
    </w:p>
    <w:p w14:paraId="0000004C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2. 把史料整段抄下来。</w:t>
      </w:r>
      <w:r>
        <w:rPr>
          <w:rFonts w:hint="eastAsia" w:ascii="SimSun" w:hAnsi="SimSun" w:eastAsia="SimSun" w:cs="SimSun"/>
          <w:color w:val="1a1a1a"/>
          <w:sz w:val="21"/>
        </w:rPr>
        <w:t>——引用不超过全文 15%，且必须与自己的经历咬合，否则删掉。</w:t>
      </w:r>
    </w:p>
    <w:p w14:paraId="0000004D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3. 结尾强行拔高。</w:t>
      </w:r>
      <w:r>
        <w:rPr>
          <w:rFonts w:hint="eastAsia" w:ascii="SimSun" w:hAnsi="SimSun" w:eastAsia="SimSun" w:cs="SimSun"/>
          <w:color w:val="1a1a1a"/>
          <w:sz w:val="21"/>
        </w:rPr>
        <w:t>——“让我们……吧”这类句子，能删就删；用一个动作或一个画面收尾更有力。</w:t>
      </w:r>
    </w:p>
    <w:p w14:paraId="0000004E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4. 引用错误。</w:t>
      </w:r>
      <w:r>
        <w:rPr>
          <w:rFonts w:hint="eastAsia" w:ascii="SimSun" w:hAnsi="SimSun" w:eastAsia="SimSun" w:cs="SimSun"/>
          <w:color w:val="1a1a1a"/>
          <w:sz w:val="21"/>
        </w:rPr>
        <w:t>——诗词、讲话的出处要核对；“二万五千里”“1934 年 10 月出发”“1936 年 10 月会师”这些关键数字不要写错。</w:t>
      </w:r>
    </w:p>
    <w:p w14:paraId="0000004F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5. 只写“他们”，不写“我”。</w:t>
      </w:r>
      <w:r>
        <w:rPr>
          <w:rFonts w:hint="eastAsia" w:ascii="SimSun" w:hAnsi="SimSun" w:eastAsia="SimSun" w:cs="SimSun"/>
          <w:color w:val="1a1a1a"/>
          <w:sz w:val="21"/>
        </w:rPr>
        <w:t>——征文不是历史作业，最后一定要落到自己身上，哪怕只是一件小事。</w:t>
      </w:r>
    </w:p>
    <w:p w14:paraId="00000050"/>
    <w:sectPr>
      <w:pgMar w:top="1133" w:right="1020" w:bottom="1020" w:left="1020" w:header="851" w:footer="992" w:gutter="0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2" w:semiHidden="1" w:unhideWhenUsed="1"/>
    <w:lsdException w:name="List 5" w:semiHidden="1" w:unhideWhenUsed="1"/>
    <w:lsdException w:name="envelope address" w:semiHidden="1" w:unhideWhenUsed="1"/>
    <w:lsdException w:name="Normal Indent" w:semiHidden="1" w:unhideWhenUsed="1"/>
    <w:lsdException w:name="heading 5" w:uiPriority="9" w:semiHidden="1" w:unhideWhenUsed="1" w:qFormat="1"/>
    <w:lsdException w:name="Note Heading" w:semiHidden="1" w:unhideWhenUsed="1"/>
    <w:lsdException w:name="List Number 3" w:semiHidden="1" w:unhideWhenUsed="1"/>
    <w:lsdException w:name="footer" w:semiHidden="1" w:unhideWhenUsed="1"/>
    <w:lsdException w:name="Closing" w:semiHidden="1" w:unhideWhenUsed="1"/>
    <w:lsdException w:name="footnote text" w:semiHidden="1" w:unhideWhenUsed="1"/>
    <w:lsdException w:name="List Bullet 5" w:semiHidden="1" w:unhideWhenUsed="1"/>
    <w:lsdException w:name="heading 7" w:uiPriority="9" w:semiHidden="1" w:unhideWhenUsed="1" w:qFormat="1"/>
    <w:lsdException w:name="Body Text" w:semiHidden="1" w:unhideWhenUsed="1"/>
    <w:lsdException w:name="List Number 5" w:semiHidden="1" w:unhideWhenUsed="1"/>
    <w:lsdException w:name="List Continue 4" w:semiHidden="1" w:unhideWhenUsed="1"/>
    <w:lsdException w:name="Hyperlink" w:semiHidden="1" w:unhideWhenUsed="1"/>
    <w:lsdException w:name="Strong" w:uiPriority="22" w:qFormat="1"/>
    <w:lsdException w:name="List Bullet 2" w:semiHidden="1" w:unhideWhenUsed="1"/>
    <w:lsdException w:name="Body Text First Indent 2" w:semiHidden="1" w:unhideWhenUsed="1"/>
    <w:lsdException w:name="macro" w:semiHidden="1" w:unhideWhenUsed="1"/>
    <w:lsdException w:name="index 1" w:semiHidden="1" w:unhideWhenUsed="1"/>
    <w:lsdException w:name="Body Text Indent" w:semiHidden="1" w:unhideWhenUsed="1"/>
    <w:lsdException w:name="Body Text 3" w:semiHidden="1" w:unhideWhenUsed="1"/>
    <w:lsdException w:name="Block Text" w:semiHidden="1" w:unhideWhenUsed="1"/>
    <w:lsdException w:name="index 4" w:semiHidden="1" w:unhideWhenUsed="1"/>
    <w:lsdException w:name="Body Text Indent 2" w:semiHidden="1" w:unhideWhenUsed="1"/>
    <w:lsdException w:name="toc 4" w:uiPriority="39" w:semiHidden="1" w:unhideWhenUsed="1"/>
    <w:lsdException w:name="envelope return" w:semiHidden="1" w:unhideWhenUsed="1"/>
    <w:lsdException w:name="List Continue 2" w:semiHidden="1" w:unhideWhenUsed="1"/>
    <w:lsdException w:name="annotation reference" w:semiHidden="1" w:unhideWhenUsed="1"/>
    <w:lsdException w:name="Signature" w:semiHidden="1" w:unhideWhenUsed="1"/>
    <w:lsdException w:name="index 8" w:semiHidden="1" w:unhideWhenUsed="1"/>
    <w:lsdException w:name="heading 1" w:uiPriority="9" w:qFormat="1"/>
    <w:lsdException w:name="heading 6" w:uiPriority="9" w:semiHidden="1" w:unhideWhenUsed="1" w:qFormat="1"/>
    <w:lsdException w:name="toc 6" w:uiPriority="39" w:semiHidden="1" w:unhideWhenUsed="1"/>
    <w:lsdException w:name="toc 1" w:uiPriority="39" w:semiHidden="1" w:unhideWhenUsed="1"/>
    <w:lsdException w:name="page number" w:semiHidden="1" w:unhideWhenUsed="1"/>
    <w:lsdException w:name="List Continue" w:semiHidden="1" w:unhideWhenUsed="1"/>
    <w:lsdException w:name="Subtitle" w:uiPriority="11" w:qFormat="1"/>
    <w:lsdException w:name="List Number 4" w:semiHidden="1" w:unhideWhenUsed="1"/>
    <w:lsdException w:name="List Bullet" w:semiHidden="1" w:unhideWhenUsed="1"/>
    <w:lsdException w:name="index 6" w:semiHidden="1" w:unhideWhenUsed="1"/>
    <w:lsdException w:name="heading 8" w:uiPriority="9" w:semiHidden="1" w:unhideWhenUsed="1" w:qFormat="1"/>
    <w:lsdException w:name="heading 3" w:uiPriority="9" w:semiHidden="1" w:unhideWhenUsed="1" w:qFormat="1"/>
    <w:lsdException w:name="footnote reference" w:semiHidden="1" w:unhideWhenUsed="1"/>
    <w:lsdException w:name="toc 9" w:uiPriority="39" w:semiHidden="1" w:unhideWhenUsed="1"/>
    <w:lsdException w:name="endnote text" w:semiHidden="1" w:unhideWhenUsed="1"/>
    <w:lsdException w:name="List 4" w:semiHidden="1" w:unhideWhenUsed="1"/>
    <w:lsdException w:name="heading 4" w:uiPriority="9" w:semiHidden="1" w:unhideWhenUsed="1" w:qFormat="1"/>
    <w:lsdException w:name="List Number" w:semiHidden="1" w:unhideWhenUsed="1"/>
    <w:lsdException w:name="List Continue 3" w:semiHidden="1" w:unhideWhenUsed="1"/>
    <w:lsdException w:name="line number" w:semiHidden="1" w:unhideWhenUsed="1"/>
    <w:lsdException w:name="index 5" w:semiHidden="1" w:unhideWhenUsed="1"/>
    <w:lsdException w:name="List Bullet 4" w:semiHidden="1" w:unhideWhenUsed="1"/>
    <w:lsdException w:name="Salutation" w:semiHidden="1" w:unhideWhenUsed="1"/>
    <w:lsdException w:name="List Continue 5" w:semiHidden="1" w:unhideWhenUsed="1"/>
    <w:lsdException w:name="index 3" w:semiHidden="1" w:unhideWhenUsed="1"/>
    <w:lsdException w:name="header" w:semiHidden="1" w:unhideWhenUsed="1"/>
    <w:lsdException w:name="index heading" w:semiHidden="1" w:unhideWhenUsed="1"/>
    <w:lsdException w:name="Body Text First Indent" w:semiHidden="1" w:unhideWhenUsed="1"/>
    <w:lsdException w:name="toc 2" w:uiPriority="39" w:semiHidden="1" w:unhideWhenUsed="1"/>
    <w:lsdException w:name="annotation text" w:semiHidden="1" w:unhideWhenUsed="1"/>
    <w:lsdException w:name="table of figures" w:semiHidden="1" w:unhideWhenUsed="1"/>
    <w:lsdException w:name="List Bullet 3" w:semiHidden="1" w:unhideWhenUsed="1"/>
    <w:lsdException w:name="Normal" w:uiPriority="0" w:qFormat="1"/>
    <w:lsdException w:name="heading 9" w:uiPriority="9" w:semiHidden="1" w:unhideWhenUsed="1" w:qFormat="1"/>
    <w:lsdException w:name="Body Text Indent 3" w:semiHidden="1" w:unhideWhenUsed="1"/>
    <w:lsdException w:name="caption" w:uiPriority="35" w:semiHidden="1" w:unhideWhenUsed="1" w:qFormat="1"/>
    <w:lsdException w:name="Body Text 2" w:semiHidden="1" w:unhideWhenUsed="1"/>
    <w:lsdException w:name="List 3" w:semiHidden="1" w:unhideWhenUsed="1"/>
    <w:lsdException w:name="toc 5" w:uiPriority="39" w:semiHidden="1" w:unhideWhenUsed="1"/>
    <w:lsdException w:name="List Number 2" w:semiHidden="1" w:unhideWhenUsed="1"/>
    <w:lsdException w:name="Title" w:uiPriority="10" w:qFormat="1"/>
    <w:lsdException w:name="index 2" w:semiHidden="1" w:unhideWhenUsed="1"/>
    <w:lsdException w:name="FollowedHyperlink" w:semiHidden="1" w:unhideWhenUsed="1"/>
    <w:lsdException w:name="index 9" w:semiHidden="1" w:unhideWhenUsed="1"/>
    <w:lsdException w:name="toa heading" w:semiHidden="1" w:unhideWhenUsed="1"/>
    <w:lsdException w:name="Default Paragraph Font" w:uiPriority="1" w:semiHidden="1" w:unhideWhenUsed="1"/>
    <w:lsdException w:name="toc 7" w:uiPriority="39" w:semiHidden="1" w:unhideWhenUsed="1"/>
    <w:lsdException w:name="heading 2" w:uiPriority="9" w:semiHidden="1" w:unhideWhenUsed="1" w:qFormat="1"/>
    <w:lsdException w:name="Date" w:semiHidden="1" w:unhideWhenUsed="1"/>
    <w:lsdException w:name="Message Header" w:semiHidden="1" w:unhideWhenUsed="1"/>
    <w:lsdException w:name="List" w:semiHidden="1" w:unhideWhenUsed="1"/>
    <w:lsdException w:name="toc 8" w:uiPriority="39" w:semiHidden="1" w:unhideWhenUsed="1"/>
    <w:lsdException w:name="toc 3" w:uiPriority="39" w:semiHidden="1" w:unhideWhenUsed="1"/>
    <w:lsdException w:name="index 7" w:semiHidden="1" w:unhideWhenUsed="1"/>
    <w:lsdException w:name="endnote reference" w:semiHidden="1" w:unhideWhenUsed="1"/>
    <w:lsdException w:name="table of authorities" w:semiHidden="1" w:unhideWhenUsed="1"/>
  </w:latentStyles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7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2026-11-05T23:02:29Z</dcterms:created>
  <dcterms:modified xsi:type="dcterms:W3CDTF">2026-11-05T23:02:29Z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"01a1ac36d3c176e88a7faa161cb186e9", "ReservedCode1": "", "ContentPropagator": "00119111010856365494821B355", "PropagateID": "01a1ac36d3c176e88a7faa161cb186e9", "ReservedCode2": ""}}</vt:lpwstr>
  </property>
</Properties>
</file>